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36" w:rsidRPr="00BD2C3E" w:rsidRDefault="009B3936" w:rsidP="00BD2C3E">
      <w:pPr>
        <w:rPr>
          <w:lang w:val="mk-MK"/>
        </w:rPr>
      </w:pPr>
    </w:p>
    <w:tbl>
      <w:tblPr>
        <w:tblpPr w:leftFromText="180" w:rightFromText="180" w:vertAnchor="text" w:tblpX="-885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09"/>
        <w:gridCol w:w="992"/>
        <w:gridCol w:w="708"/>
        <w:gridCol w:w="710"/>
        <w:gridCol w:w="992"/>
        <w:gridCol w:w="1276"/>
        <w:gridCol w:w="992"/>
        <w:gridCol w:w="1242"/>
        <w:gridCol w:w="1242"/>
        <w:gridCol w:w="918"/>
        <w:gridCol w:w="751"/>
        <w:gridCol w:w="588"/>
        <w:gridCol w:w="686"/>
        <w:gridCol w:w="1026"/>
        <w:gridCol w:w="1134"/>
        <w:gridCol w:w="776"/>
        <w:gridCol w:w="567"/>
      </w:tblGrid>
      <w:tr w:rsidR="0011595B" w:rsidRPr="004749C8" w:rsidTr="00A46DF2">
        <w:trPr>
          <w:cantSplit/>
        </w:trPr>
        <w:tc>
          <w:tcPr>
            <w:tcW w:w="817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Број на утврдениот ризик</w:t>
            </w:r>
          </w:p>
        </w:tc>
        <w:tc>
          <w:tcPr>
            <w:tcW w:w="709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Утврден п</w:t>
            </w:r>
            <w:r w:rsidRPr="004749C8">
              <w:rPr>
                <w:b/>
                <w:sz w:val="12"/>
                <w:szCs w:val="12"/>
                <w:lang w:val="mk-MK"/>
              </w:rPr>
              <w:t xml:space="preserve">роцес </w:t>
            </w:r>
          </w:p>
        </w:tc>
        <w:tc>
          <w:tcPr>
            <w:tcW w:w="992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Утврдена а</w:t>
            </w:r>
            <w:r w:rsidRPr="004749C8">
              <w:rPr>
                <w:b/>
                <w:sz w:val="12"/>
                <w:szCs w:val="12"/>
                <w:lang w:val="mk-MK"/>
              </w:rPr>
              <w:t xml:space="preserve">ктивност </w:t>
            </w:r>
          </w:p>
        </w:tc>
        <w:tc>
          <w:tcPr>
            <w:tcW w:w="708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ind w:right="-144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 xml:space="preserve">Вид на активност </w:t>
            </w:r>
          </w:p>
        </w:tc>
        <w:tc>
          <w:tcPr>
            <w:tcW w:w="710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С</w:t>
            </w:r>
            <w:r w:rsidRPr="004749C8">
              <w:rPr>
                <w:b/>
                <w:sz w:val="12"/>
                <w:szCs w:val="12"/>
                <w:lang w:val="mk-MK"/>
              </w:rPr>
              <w:t xml:space="preserve">опственикот на процесот </w:t>
            </w:r>
            <w:r>
              <w:rPr>
                <w:b/>
                <w:sz w:val="12"/>
                <w:szCs w:val="12"/>
                <w:lang w:val="mk-MK"/>
              </w:rPr>
              <w:t>(Одговорно лице)</w:t>
            </w:r>
          </w:p>
        </w:tc>
        <w:tc>
          <w:tcPr>
            <w:tcW w:w="992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ind w:left="-109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 xml:space="preserve">Вид на </w:t>
            </w:r>
            <w:r>
              <w:rPr>
                <w:b/>
                <w:sz w:val="12"/>
                <w:szCs w:val="12"/>
                <w:lang w:val="mk-MK"/>
              </w:rPr>
              <w:t>ризик кој има влијание</w:t>
            </w:r>
            <w:r w:rsidRPr="004749C8">
              <w:rPr>
                <w:b/>
                <w:sz w:val="12"/>
                <w:szCs w:val="12"/>
                <w:lang w:val="mk-MK"/>
              </w:rPr>
              <w:t xml:space="preserve"> на постигнувањето </w:t>
            </w:r>
            <w:r>
              <w:rPr>
                <w:b/>
                <w:sz w:val="12"/>
                <w:szCs w:val="12"/>
                <w:lang w:val="mk-MK"/>
              </w:rPr>
              <w:t xml:space="preserve">на </w:t>
            </w:r>
            <w:r w:rsidRPr="004749C8">
              <w:rPr>
                <w:b/>
                <w:sz w:val="12"/>
                <w:szCs w:val="12"/>
                <w:lang w:val="mk-MK"/>
              </w:rPr>
              <w:t xml:space="preserve">целта </w:t>
            </w:r>
          </w:p>
        </w:tc>
        <w:tc>
          <w:tcPr>
            <w:tcW w:w="1276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ind w:right="-108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Утврден ризик</w:t>
            </w:r>
          </w:p>
        </w:tc>
        <w:tc>
          <w:tcPr>
            <w:tcW w:w="992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КОНТРОЛНА МЕРКА</w:t>
            </w:r>
          </w:p>
        </w:tc>
        <w:tc>
          <w:tcPr>
            <w:tcW w:w="1242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Превентивна мерка</w:t>
            </w:r>
          </w:p>
        </w:tc>
        <w:tc>
          <w:tcPr>
            <w:tcW w:w="1242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 xml:space="preserve">Веројатност на ризикот </w:t>
            </w:r>
          </w:p>
        </w:tc>
        <w:tc>
          <w:tcPr>
            <w:tcW w:w="918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О</w:t>
            </w:r>
            <w:r>
              <w:rPr>
                <w:b/>
                <w:sz w:val="12"/>
                <w:szCs w:val="12"/>
                <w:lang w:val="mk-MK"/>
              </w:rPr>
              <w:t xml:space="preserve">бразложение </w:t>
            </w:r>
            <w:r w:rsidRPr="004749C8">
              <w:rPr>
                <w:b/>
                <w:sz w:val="12"/>
                <w:szCs w:val="12"/>
                <w:lang w:val="mk-MK"/>
              </w:rPr>
              <w:t>на веројатноста за појава на ризик</w:t>
            </w:r>
          </w:p>
        </w:tc>
        <w:tc>
          <w:tcPr>
            <w:tcW w:w="751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Можно влијание на ризикот</w:t>
            </w:r>
          </w:p>
        </w:tc>
        <w:tc>
          <w:tcPr>
            <w:tcW w:w="588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ind w:left="-130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 xml:space="preserve">Финансиско влијание (доколку има) </w:t>
            </w:r>
          </w:p>
        </w:tc>
        <w:tc>
          <w:tcPr>
            <w:tcW w:w="686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О</w:t>
            </w:r>
            <w:r>
              <w:rPr>
                <w:b/>
                <w:sz w:val="12"/>
                <w:szCs w:val="12"/>
                <w:lang w:val="mk-MK"/>
              </w:rPr>
              <w:t xml:space="preserve">бразложение </w:t>
            </w:r>
            <w:r w:rsidRPr="004749C8">
              <w:rPr>
                <w:b/>
                <w:sz w:val="12"/>
                <w:szCs w:val="12"/>
                <w:lang w:val="mk-MK"/>
              </w:rPr>
              <w:t>за можно влијание на ризик</w:t>
            </w:r>
          </w:p>
        </w:tc>
        <w:tc>
          <w:tcPr>
            <w:tcW w:w="1026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Ниво на инхерентен ризик</w:t>
            </w:r>
          </w:p>
        </w:tc>
        <w:tc>
          <w:tcPr>
            <w:tcW w:w="1134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Ниво на спровед</w:t>
            </w:r>
            <w:r>
              <w:rPr>
                <w:b/>
                <w:sz w:val="12"/>
                <w:szCs w:val="12"/>
                <w:lang w:val="mk-MK"/>
              </w:rPr>
              <w:t xml:space="preserve">ен </w:t>
            </w:r>
            <w:r w:rsidRPr="004749C8">
              <w:rPr>
                <w:b/>
                <w:sz w:val="12"/>
                <w:szCs w:val="12"/>
                <w:lang w:val="mk-MK"/>
              </w:rPr>
              <w:t>систем</w:t>
            </w:r>
            <w:r>
              <w:rPr>
                <w:b/>
                <w:sz w:val="12"/>
                <w:szCs w:val="12"/>
                <w:lang w:val="mk-MK"/>
              </w:rPr>
              <w:t xml:space="preserve"> </w:t>
            </w:r>
            <w:r w:rsidRPr="004749C8">
              <w:rPr>
                <w:b/>
                <w:sz w:val="12"/>
                <w:szCs w:val="12"/>
                <w:lang w:val="mk-MK"/>
              </w:rPr>
              <w:t>на внатрешна контрола</w:t>
            </w:r>
          </w:p>
        </w:tc>
        <w:tc>
          <w:tcPr>
            <w:tcW w:w="776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ind w:left="-117" w:right="-155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Н</w:t>
            </w:r>
            <w:r w:rsidRPr="004749C8">
              <w:rPr>
                <w:b/>
                <w:sz w:val="12"/>
                <w:szCs w:val="12"/>
                <w:lang w:val="mk-MK"/>
              </w:rPr>
              <w:t xml:space="preserve">иво на </w:t>
            </w:r>
            <w:r>
              <w:rPr>
                <w:b/>
                <w:sz w:val="12"/>
                <w:szCs w:val="12"/>
                <w:lang w:val="mk-MK"/>
              </w:rPr>
              <w:t xml:space="preserve">контролен </w:t>
            </w:r>
            <w:r w:rsidRPr="004749C8">
              <w:rPr>
                <w:b/>
                <w:sz w:val="12"/>
                <w:szCs w:val="12"/>
                <w:lang w:val="mk-MK"/>
              </w:rPr>
              <w:t>ризик</w:t>
            </w:r>
          </w:p>
        </w:tc>
        <w:tc>
          <w:tcPr>
            <w:tcW w:w="567" w:type="dxa"/>
            <w:shd w:val="clear" w:color="auto" w:fill="EEECE1"/>
          </w:tcPr>
          <w:p w:rsidR="0011595B" w:rsidRPr="004749C8" w:rsidRDefault="0011595B" w:rsidP="00025B53">
            <w:pPr>
              <w:spacing w:after="0" w:line="240" w:lineRule="auto"/>
              <w:ind w:left="-61" w:right="-108"/>
              <w:jc w:val="center"/>
              <w:rPr>
                <w:b/>
                <w:sz w:val="12"/>
                <w:szCs w:val="12"/>
                <w:lang w:val="mk-MK"/>
              </w:rPr>
            </w:pPr>
            <w:r w:rsidRPr="004749C8">
              <w:rPr>
                <w:b/>
                <w:sz w:val="12"/>
                <w:szCs w:val="12"/>
                <w:lang w:val="mk-MK"/>
              </w:rPr>
              <w:t>Ниво на резидуален ризик</w:t>
            </w:r>
          </w:p>
        </w:tc>
      </w:tr>
      <w:tr w:rsidR="0011595B" w:rsidRPr="004749C8" w:rsidTr="00A46DF2">
        <w:trPr>
          <w:cantSplit/>
        </w:trPr>
        <w:tc>
          <w:tcPr>
            <w:tcW w:w="817" w:type="dxa"/>
          </w:tcPr>
          <w:p w:rsidR="0011595B" w:rsidRPr="004749C8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4749C8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1595B" w:rsidRPr="004749C8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4749C8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992" w:type="dxa"/>
          </w:tcPr>
          <w:p w:rsidR="0011595B" w:rsidRPr="004749C8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4749C8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08" w:type="dxa"/>
          </w:tcPr>
          <w:p w:rsidR="0011595B" w:rsidRPr="004749C8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4749C8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10" w:type="dxa"/>
          </w:tcPr>
          <w:p w:rsidR="0011595B" w:rsidRPr="004749C8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4749C8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992" w:type="dxa"/>
          </w:tcPr>
          <w:p w:rsidR="0011595B" w:rsidRPr="004749C8" w:rsidRDefault="0011595B" w:rsidP="00A63525">
            <w:pPr>
              <w:spacing w:after="0" w:line="240" w:lineRule="auto"/>
              <w:ind w:right="-109"/>
              <w:jc w:val="center"/>
              <w:rPr>
                <w:b/>
                <w:sz w:val="12"/>
                <w:szCs w:val="12"/>
              </w:rPr>
            </w:pPr>
            <w:r w:rsidRPr="004749C8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:rsidR="0011595B" w:rsidRPr="004749C8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4749C8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992" w:type="dxa"/>
          </w:tcPr>
          <w:p w:rsidR="0011595B" w:rsidRPr="0011595B" w:rsidRDefault="0011595B" w:rsidP="00A63525">
            <w:pPr>
              <w:spacing w:after="0" w:line="240" w:lineRule="auto"/>
              <w:ind w:right="-108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8</w:t>
            </w:r>
          </w:p>
        </w:tc>
        <w:tc>
          <w:tcPr>
            <w:tcW w:w="1242" w:type="dxa"/>
          </w:tcPr>
          <w:p w:rsidR="0011595B" w:rsidRDefault="0011595B" w:rsidP="00A63525">
            <w:pPr>
              <w:spacing w:after="0" w:line="240" w:lineRule="auto"/>
              <w:ind w:right="-108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9</w:t>
            </w:r>
          </w:p>
        </w:tc>
        <w:tc>
          <w:tcPr>
            <w:tcW w:w="1242" w:type="dxa"/>
          </w:tcPr>
          <w:p w:rsidR="0011595B" w:rsidRPr="0011595B" w:rsidRDefault="0011595B" w:rsidP="00A63525">
            <w:pPr>
              <w:spacing w:after="0" w:line="240" w:lineRule="auto"/>
              <w:ind w:right="-108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10</w:t>
            </w:r>
          </w:p>
        </w:tc>
        <w:tc>
          <w:tcPr>
            <w:tcW w:w="918" w:type="dxa"/>
          </w:tcPr>
          <w:p w:rsidR="0011595B" w:rsidRPr="0011595B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11</w:t>
            </w:r>
          </w:p>
        </w:tc>
        <w:tc>
          <w:tcPr>
            <w:tcW w:w="751" w:type="dxa"/>
          </w:tcPr>
          <w:p w:rsidR="0011595B" w:rsidRPr="0011595B" w:rsidRDefault="0011595B" w:rsidP="00A63525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12</w:t>
            </w:r>
          </w:p>
        </w:tc>
        <w:tc>
          <w:tcPr>
            <w:tcW w:w="588" w:type="dxa"/>
          </w:tcPr>
          <w:p w:rsidR="0011595B" w:rsidRPr="0011595B" w:rsidRDefault="0011595B" w:rsidP="0011595B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13</w:t>
            </w:r>
          </w:p>
        </w:tc>
        <w:tc>
          <w:tcPr>
            <w:tcW w:w="686" w:type="dxa"/>
          </w:tcPr>
          <w:p w:rsidR="0011595B" w:rsidRPr="0011595B" w:rsidRDefault="0011595B" w:rsidP="0011595B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14</w:t>
            </w:r>
          </w:p>
        </w:tc>
        <w:tc>
          <w:tcPr>
            <w:tcW w:w="1026" w:type="dxa"/>
          </w:tcPr>
          <w:p w:rsidR="0011595B" w:rsidRPr="0011595B" w:rsidRDefault="0011595B" w:rsidP="0011595B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15</w:t>
            </w:r>
          </w:p>
        </w:tc>
        <w:tc>
          <w:tcPr>
            <w:tcW w:w="1134" w:type="dxa"/>
          </w:tcPr>
          <w:p w:rsidR="0011595B" w:rsidRPr="0011595B" w:rsidRDefault="0011595B" w:rsidP="0011595B">
            <w:pPr>
              <w:spacing w:after="0" w:line="240" w:lineRule="auto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16</w:t>
            </w:r>
          </w:p>
        </w:tc>
        <w:tc>
          <w:tcPr>
            <w:tcW w:w="776" w:type="dxa"/>
          </w:tcPr>
          <w:p w:rsidR="0011595B" w:rsidRPr="0011595B" w:rsidRDefault="0011595B" w:rsidP="00A63525">
            <w:pPr>
              <w:spacing w:after="0" w:line="240" w:lineRule="auto"/>
              <w:ind w:left="-108" w:right="-108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17</w:t>
            </w:r>
          </w:p>
        </w:tc>
        <w:tc>
          <w:tcPr>
            <w:tcW w:w="567" w:type="dxa"/>
          </w:tcPr>
          <w:p w:rsidR="0011595B" w:rsidRPr="0011595B" w:rsidRDefault="0011595B" w:rsidP="00A63525">
            <w:pPr>
              <w:spacing w:after="0" w:line="240" w:lineRule="auto"/>
              <w:ind w:left="-117" w:right="-155"/>
              <w:jc w:val="center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18</w:t>
            </w:r>
          </w:p>
        </w:tc>
      </w:tr>
      <w:tr w:rsidR="000B36CA" w:rsidRPr="004749C8" w:rsidTr="00A46DF2">
        <w:trPr>
          <w:cantSplit/>
          <w:trHeight w:val="1490"/>
        </w:trPr>
        <w:tc>
          <w:tcPr>
            <w:tcW w:w="817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709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Изведба на објекти, поставување на темели на објект</w:t>
            </w:r>
          </w:p>
        </w:tc>
        <w:tc>
          <w:tcPr>
            <w:tcW w:w="992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машински ископ на земја</w:t>
            </w:r>
          </w:p>
        </w:tc>
        <w:tc>
          <w:tcPr>
            <w:tcW w:w="708" w:type="dxa"/>
          </w:tcPr>
          <w:p w:rsidR="000B36CA" w:rsidRPr="00542EEA" w:rsidRDefault="000B36CA" w:rsidP="000B36CA">
            <w:pPr>
              <w:spacing w:after="0" w:line="240" w:lineRule="auto"/>
              <w:rPr>
                <w:b/>
                <w:color w:val="000000"/>
                <w:sz w:val="12"/>
                <w:szCs w:val="12"/>
                <w:lang w:val="mk-MK"/>
              </w:rPr>
            </w:pPr>
            <w:r w:rsidRPr="00542EEA">
              <w:rPr>
                <w:b/>
                <w:color w:val="000000"/>
                <w:sz w:val="12"/>
                <w:szCs w:val="12"/>
                <w:lang w:val="mk-MK"/>
              </w:rPr>
              <w:t>Работен</w:t>
            </w:r>
          </w:p>
        </w:tc>
        <w:tc>
          <w:tcPr>
            <w:tcW w:w="710" w:type="dxa"/>
          </w:tcPr>
          <w:p w:rsidR="000B36CA" w:rsidRPr="004749C8" w:rsidRDefault="000B36CA" w:rsidP="000B36CA">
            <w:pPr>
              <w:spacing w:after="0" w:line="240" w:lineRule="auto"/>
              <w:ind w:left="-44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Проект менаџер (раководител на објект)</w:t>
            </w:r>
          </w:p>
        </w:tc>
        <w:tc>
          <w:tcPr>
            <w:tcW w:w="992" w:type="dxa"/>
          </w:tcPr>
          <w:p w:rsidR="000B36CA" w:rsidRPr="00542EEA" w:rsidRDefault="000B36CA" w:rsidP="000B36CA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 w:rsidRPr="00542EEA">
              <w:rPr>
                <w:b/>
                <w:color w:val="000000"/>
                <w:sz w:val="12"/>
                <w:szCs w:val="12"/>
                <w:lang w:val="mk-MK"/>
              </w:rPr>
              <w:t>Оперативен ризик</w:t>
            </w:r>
          </w:p>
        </w:tc>
        <w:tc>
          <w:tcPr>
            <w:tcW w:w="1276" w:type="dxa"/>
          </w:tcPr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загадување на почва, нарушување на еко – системите, </w:t>
            </w:r>
          </w:p>
          <w:p w:rsidR="000B36CA" w:rsidRPr="004749C8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можно оштетување на канализациона инсталација, можно оштетување на водоводна инсталација, можно оштетување на електрична инсталација, телефонска инсталација</w:t>
            </w:r>
          </w:p>
        </w:tc>
        <w:tc>
          <w:tcPr>
            <w:tcW w:w="992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Пријава за настаната штета до надлежните инспекциски служби, МВР и надлежните институции чија сопственост е поставената инсталација</w:t>
            </w:r>
          </w:p>
        </w:tc>
        <w:tc>
          <w:tcPr>
            <w:tcW w:w="1242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Пред започнување на ископот изведувачот е должен да ја пријави активноста до инспекциските служби</w:t>
            </w:r>
          </w:p>
        </w:tc>
        <w:tc>
          <w:tcPr>
            <w:tcW w:w="1242" w:type="dxa"/>
          </w:tcPr>
          <w:p w:rsidR="000B36CA" w:rsidRPr="005860F4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средно</w:t>
            </w:r>
          </w:p>
        </w:tc>
        <w:tc>
          <w:tcPr>
            <w:tcW w:w="918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Може да се случи понекогаш</w:t>
            </w:r>
          </w:p>
        </w:tc>
        <w:tc>
          <w:tcPr>
            <w:tcW w:w="751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умерено</w:t>
            </w:r>
          </w:p>
        </w:tc>
        <w:tc>
          <w:tcPr>
            <w:tcW w:w="588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Можно е </w:t>
            </w:r>
          </w:p>
        </w:tc>
        <w:tc>
          <w:tcPr>
            <w:tcW w:w="686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/</w:t>
            </w:r>
          </w:p>
        </w:tc>
        <w:tc>
          <w:tcPr>
            <w:tcW w:w="1026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1134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 w:rsidRPr="00790040">
              <w:rPr>
                <w:b/>
                <w:sz w:val="12"/>
                <w:szCs w:val="12"/>
                <w:lang w:val="mk-MK"/>
              </w:rPr>
              <w:t xml:space="preserve">зголемен степен на контрола од </w:t>
            </w:r>
            <w:r>
              <w:rPr>
                <w:b/>
                <w:sz w:val="12"/>
                <w:szCs w:val="12"/>
                <w:lang w:val="mk-MK"/>
              </w:rPr>
              <w:t>управител / инженер  пред воведување со работа</w:t>
            </w:r>
          </w:p>
        </w:tc>
        <w:tc>
          <w:tcPr>
            <w:tcW w:w="776" w:type="dxa"/>
          </w:tcPr>
          <w:p w:rsidR="000B36CA" w:rsidRPr="00D1700D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567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 </w:t>
            </w:r>
          </w:p>
        </w:tc>
      </w:tr>
      <w:tr w:rsidR="000B36CA" w:rsidRPr="004749C8" w:rsidTr="00A46DF2">
        <w:trPr>
          <w:cantSplit/>
          <w:trHeight w:val="1490"/>
        </w:trPr>
        <w:tc>
          <w:tcPr>
            <w:tcW w:w="817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709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Изведба на објекти</w:t>
            </w:r>
          </w:p>
        </w:tc>
        <w:tc>
          <w:tcPr>
            <w:tcW w:w="992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изведба</w:t>
            </w:r>
          </w:p>
        </w:tc>
        <w:tc>
          <w:tcPr>
            <w:tcW w:w="708" w:type="dxa"/>
          </w:tcPr>
          <w:p w:rsidR="000B36CA" w:rsidRPr="00542EEA" w:rsidRDefault="000B36CA" w:rsidP="000B36CA">
            <w:pPr>
              <w:spacing w:after="0" w:line="240" w:lineRule="auto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 xml:space="preserve">Работен </w:t>
            </w:r>
          </w:p>
        </w:tc>
        <w:tc>
          <w:tcPr>
            <w:tcW w:w="710" w:type="dxa"/>
          </w:tcPr>
          <w:p w:rsidR="000B36CA" w:rsidRDefault="000B36CA" w:rsidP="000B36CA">
            <w:pPr>
              <w:spacing w:after="0" w:line="240" w:lineRule="auto"/>
              <w:ind w:left="-44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992" w:type="dxa"/>
          </w:tcPr>
          <w:p w:rsidR="000B36CA" w:rsidRDefault="000B36CA" w:rsidP="000B36CA">
            <w:pPr>
              <w:spacing w:after="0" w:line="240" w:lineRule="auto"/>
              <w:ind w:left="-108" w:right="-109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Оперативен ризик</w:t>
            </w:r>
          </w:p>
        </w:tc>
        <w:tc>
          <w:tcPr>
            <w:tcW w:w="1276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потенцијално загадување на воздух, почва и околина при опасност од пожар при несоодветно изведена ел. Инсталација согласно потрошувачите</w:t>
            </w:r>
          </w:p>
        </w:tc>
        <w:tc>
          <w:tcPr>
            <w:tcW w:w="992" w:type="dxa"/>
          </w:tcPr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обезбедување на потребен број на апарати за гаснење на пожар и потребен број на хидранти; </w:t>
            </w:r>
          </w:p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обезбедување обука на барем двајца вработен за ракување со апарати за гаснење на пожар и ракување со хидранти, а по потреба и надворешна помош</w:t>
            </w:r>
          </w:p>
        </w:tc>
        <w:tc>
          <w:tcPr>
            <w:tcW w:w="1242" w:type="dxa"/>
          </w:tcPr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проверка на проектната документација за инсталациите</w:t>
            </w:r>
          </w:p>
        </w:tc>
        <w:tc>
          <w:tcPr>
            <w:tcW w:w="1242" w:type="dxa"/>
          </w:tcPr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средно</w:t>
            </w:r>
          </w:p>
        </w:tc>
        <w:tc>
          <w:tcPr>
            <w:tcW w:w="918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Може да се случи понекогаш</w:t>
            </w:r>
          </w:p>
        </w:tc>
        <w:tc>
          <w:tcPr>
            <w:tcW w:w="751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умерено</w:t>
            </w:r>
          </w:p>
        </w:tc>
        <w:tc>
          <w:tcPr>
            <w:tcW w:w="588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Можно е </w:t>
            </w:r>
          </w:p>
        </w:tc>
        <w:tc>
          <w:tcPr>
            <w:tcW w:w="686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/</w:t>
            </w:r>
          </w:p>
        </w:tc>
        <w:tc>
          <w:tcPr>
            <w:tcW w:w="1026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1134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 w:rsidRPr="00790040">
              <w:rPr>
                <w:b/>
                <w:sz w:val="12"/>
                <w:szCs w:val="12"/>
                <w:lang w:val="mk-MK"/>
              </w:rPr>
              <w:t xml:space="preserve">зголемен степен на контрола од </w:t>
            </w:r>
            <w:r>
              <w:rPr>
                <w:b/>
                <w:sz w:val="12"/>
                <w:szCs w:val="12"/>
                <w:lang w:val="mk-MK"/>
              </w:rPr>
              <w:t>управител / инженер  пред воведување со работа</w:t>
            </w:r>
          </w:p>
        </w:tc>
        <w:tc>
          <w:tcPr>
            <w:tcW w:w="776" w:type="dxa"/>
          </w:tcPr>
          <w:p w:rsidR="000B36CA" w:rsidRPr="00D1700D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567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 </w:t>
            </w:r>
          </w:p>
        </w:tc>
      </w:tr>
      <w:tr w:rsidR="000B36CA" w:rsidRPr="004749C8" w:rsidTr="00A46DF2">
        <w:trPr>
          <w:cantSplit/>
          <w:trHeight w:val="1490"/>
        </w:trPr>
        <w:tc>
          <w:tcPr>
            <w:tcW w:w="817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709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Изведба на објекти</w:t>
            </w:r>
          </w:p>
        </w:tc>
        <w:tc>
          <w:tcPr>
            <w:tcW w:w="992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изведба</w:t>
            </w:r>
          </w:p>
        </w:tc>
        <w:tc>
          <w:tcPr>
            <w:tcW w:w="708" w:type="dxa"/>
          </w:tcPr>
          <w:p w:rsidR="000B36CA" w:rsidRPr="00542EEA" w:rsidRDefault="000B36CA" w:rsidP="000B36CA">
            <w:pPr>
              <w:spacing w:after="0" w:line="240" w:lineRule="auto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 xml:space="preserve">Работен </w:t>
            </w:r>
          </w:p>
        </w:tc>
        <w:tc>
          <w:tcPr>
            <w:tcW w:w="710" w:type="dxa"/>
          </w:tcPr>
          <w:p w:rsidR="000B36CA" w:rsidRDefault="000B36CA" w:rsidP="000B36CA">
            <w:pPr>
              <w:spacing w:after="0" w:line="240" w:lineRule="auto"/>
              <w:ind w:left="-44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992" w:type="dxa"/>
          </w:tcPr>
          <w:p w:rsidR="000B36CA" w:rsidRDefault="000B36CA" w:rsidP="000B36CA">
            <w:pPr>
              <w:spacing w:after="0" w:line="240" w:lineRule="auto"/>
              <w:ind w:left="-108" w:right="-109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Оперативен ризик</w:t>
            </w:r>
          </w:p>
        </w:tc>
        <w:tc>
          <w:tcPr>
            <w:tcW w:w="1276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набавка на несоодветен градежен материјал (небезбеден и неквалитетен)</w:t>
            </w:r>
          </w:p>
          <w:p w:rsidR="000B36CA" w:rsidRDefault="000B36CA" w:rsidP="000B36CA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</w:p>
          <w:p w:rsidR="000B36CA" w:rsidRDefault="000B36CA" w:rsidP="000B36CA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</w:p>
        </w:tc>
        <w:tc>
          <w:tcPr>
            <w:tcW w:w="992" w:type="dxa"/>
          </w:tcPr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обезбедување на подобен добавувач</w:t>
            </w:r>
          </w:p>
        </w:tc>
        <w:tc>
          <w:tcPr>
            <w:tcW w:w="1242" w:type="dxa"/>
          </w:tcPr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при набавка на материјалите да се обезбеди сертификат за квалитет и сертификат за безбедност </w:t>
            </w:r>
          </w:p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</w:p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контрола при прием на набавениот материјал на објект (проверка на спецификација на набавен материјал и испорачан а објект по испратница – ИНСТАЛАЦИЈА-НА-ОБ-02</w:t>
            </w:r>
          </w:p>
        </w:tc>
        <w:tc>
          <w:tcPr>
            <w:tcW w:w="1242" w:type="dxa"/>
          </w:tcPr>
          <w:p w:rsidR="000B36CA" w:rsidRDefault="000B36CA" w:rsidP="000B36CA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средно</w:t>
            </w:r>
          </w:p>
        </w:tc>
        <w:tc>
          <w:tcPr>
            <w:tcW w:w="918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Може да се случи понекогаш</w:t>
            </w:r>
          </w:p>
        </w:tc>
        <w:tc>
          <w:tcPr>
            <w:tcW w:w="751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умерено</w:t>
            </w:r>
          </w:p>
        </w:tc>
        <w:tc>
          <w:tcPr>
            <w:tcW w:w="588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Можно е </w:t>
            </w:r>
          </w:p>
        </w:tc>
        <w:tc>
          <w:tcPr>
            <w:tcW w:w="686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/</w:t>
            </w:r>
          </w:p>
        </w:tc>
        <w:tc>
          <w:tcPr>
            <w:tcW w:w="1026" w:type="dxa"/>
          </w:tcPr>
          <w:p w:rsidR="000B36CA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1134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 w:rsidRPr="00790040">
              <w:rPr>
                <w:b/>
                <w:sz w:val="12"/>
                <w:szCs w:val="12"/>
                <w:lang w:val="mk-MK"/>
              </w:rPr>
              <w:t xml:space="preserve">зголемен степен на контрола од </w:t>
            </w:r>
            <w:r>
              <w:rPr>
                <w:b/>
                <w:sz w:val="12"/>
                <w:szCs w:val="12"/>
                <w:lang w:val="mk-MK"/>
              </w:rPr>
              <w:t>управител</w:t>
            </w:r>
            <w:r>
              <w:rPr>
                <w:b/>
                <w:sz w:val="12"/>
                <w:szCs w:val="12"/>
                <w:lang w:val="mk-MK"/>
              </w:rPr>
              <w:t xml:space="preserve"> / инженер </w:t>
            </w:r>
            <w:r>
              <w:rPr>
                <w:b/>
                <w:sz w:val="12"/>
                <w:szCs w:val="12"/>
                <w:lang w:val="mk-MK"/>
              </w:rPr>
              <w:t xml:space="preserve"> пред воведување со работа</w:t>
            </w:r>
          </w:p>
        </w:tc>
        <w:tc>
          <w:tcPr>
            <w:tcW w:w="776" w:type="dxa"/>
          </w:tcPr>
          <w:p w:rsidR="000B36CA" w:rsidRPr="00D1700D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567" w:type="dxa"/>
          </w:tcPr>
          <w:p w:rsidR="000B36CA" w:rsidRPr="004749C8" w:rsidRDefault="000B36CA" w:rsidP="000B36CA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 </w:t>
            </w:r>
          </w:p>
        </w:tc>
      </w:tr>
      <w:tr w:rsidR="00D776D7" w:rsidRPr="004749C8" w:rsidTr="00A46DF2">
        <w:trPr>
          <w:cantSplit/>
          <w:trHeight w:val="1490"/>
        </w:trPr>
        <w:tc>
          <w:tcPr>
            <w:tcW w:w="817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709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Изведба на подземни инсталации</w:t>
            </w:r>
          </w:p>
        </w:tc>
        <w:tc>
          <w:tcPr>
            <w:tcW w:w="992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Изведба</w:t>
            </w:r>
          </w:p>
        </w:tc>
        <w:tc>
          <w:tcPr>
            <w:tcW w:w="708" w:type="dxa"/>
          </w:tcPr>
          <w:p w:rsidR="00D776D7" w:rsidRDefault="00D776D7" w:rsidP="00D776D7">
            <w:pPr>
              <w:spacing w:after="0" w:line="240" w:lineRule="auto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Работен</w:t>
            </w:r>
          </w:p>
        </w:tc>
        <w:tc>
          <w:tcPr>
            <w:tcW w:w="710" w:type="dxa"/>
          </w:tcPr>
          <w:p w:rsidR="00D776D7" w:rsidRDefault="00D776D7" w:rsidP="00D776D7">
            <w:pPr>
              <w:spacing w:after="0" w:line="240" w:lineRule="auto"/>
              <w:ind w:left="-44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992" w:type="dxa"/>
          </w:tcPr>
          <w:p w:rsidR="00D776D7" w:rsidRDefault="00D776D7" w:rsidP="00D776D7">
            <w:pPr>
              <w:spacing w:after="0" w:line="240" w:lineRule="auto"/>
              <w:ind w:left="-108" w:right="-109"/>
              <w:rPr>
                <w:b/>
                <w:color w:val="000000"/>
                <w:sz w:val="12"/>
                <w:szCs w:val="12"/>
                <w:lang w:val="mk-MK"/>
              </w:rPr>
            </w:pPr>
          </w:p>
        </w:tc>
        <w:tc>
          <w:tcPr>
            <w:tcW w:w="1276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потенцијално загадување на почва и околина при оштетување на инсталација (канализација, електроинсталација и сл.)</w:t>
            </w:r>
          </w:p>
          <w:p w:rsidR="00D776D7" w:rsidRDefault="00D776D7" w:rsidP="00D776D7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</w:p>
          <w:p w:rsidR="00D776D7" w:rsidRDefault="00D776D7" w:rsidP="00D776D7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 xml:space="preserve">висок ризик по живот  </w:t>
            </w:r>
          </w:p>
        </w:tc>
        <w:tc>
          <w:tcPr>
            <w:tcW w:w="992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Пријава за настаната штета до надлежните инспекциски служби, МВР и надлежните институции чија сопственост е поставената инсталација</w:t>
            </w:r>
          </w:p>
        </w:tc>
        <w:tc>
          <w:tcPr>
            <w:tcW w:w="1242" w:type="dxa"/>
          </w:tcPr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рачни ископи на шлицеви по должина на трасата</w:t>
            </w:r>
          </w:p>
        </w:tc>
        <w:tc>
          <w:tcPr>
            <w:tcW w:w="1242" w:type="dxa"/>
          </w:tcPr>
          <w:p w:rsidR="00D776D7" w:rsidRPr="005860F4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средно</w:t>
            </w:r>
          </w:p>
        </w:tc>
        <w:tc>
          <w:tcPr>
            <w:tcW w:w="918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Може да се случи понекогаш</w:t>
            </w:r>
          </w:p>
        </w:tc>
        <w:tc>
          <w:tcPr>
            <w:tcW w:w="751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умерено</w:t>
            </w:r>
          </w:p>
        </w:tc>
        <w:tc>
          <w:tcPr>
            <w:tcW w:w="588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Можно е </w:t>
            </w:r>
          </w:p>
        </w:tc>
        <w:tc>
          <w:tcPr>
            <w:tcW w:w="686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/</w:t>
            </w:r>
          </w:p>
        </w:tc>
        <w:tc>
          <w:tcPr>
            <w:tcW w:w="1026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1134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 w:rsidRPr="00790040">
              <w:rPr>
                <w:b/>
                <w:sz w:val="12"/>
                <w:szCs w:val="12"/>
                <w:lang w:val="mk-MK"/>
              </w:rPr>
              <w:t xml:space="preserve">зголемен степен на контрола од </w:t>
            </w:r>
            <w:r>
              <w:rPr>
                <w:b/>
                <w:sz w:val="12"/>
                <w:szCs w:val="12"/>
                <w:lang w:val="mk-MK"/>
              </w:rPr>
              <w:t>управител пред воведување со работа</w:t>
            </w:r>
          </w:p>
        </w:tc>
        <w:tc>
          <w:tcPr>
            <w:tcW w:w="776" w:type="dxa"/>
          </w:tcPr>
          <w:p w:rsidR="00D776D7" w:rsidRPr="00D1700D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567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 </w:t>
            </w:r>
          </w:p>
        </w:tc>
      </w:tr>
      <w:tr w:rsidR="00D776D7" w:rsidRPr="004749C8" w:rsidTr="00A46DF2">
        <w:trPr>
          <w:cantSplit/>
          <w:trHeight w:val="1490"/>
        </w:trPr>
        <w:tc>
          <w:tcPr>
            <w:tcW w:w="817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709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Магационирање и одржување</w:t>
            </w:r>
          </w:p>
        </w:tc>
        <w:tc>
          <w:tcPr>
            <w:tcW w:w="992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Чување и ракување со горива, мазива и уље</w:t>
            </w:r>
          </w:p>
        </w:tc>
        <w:tc>
          <w:tcPr>
            <w:tcW w:w="708" w:type="dxa"/>
          </w:tcPr>
          <w:p w:rsidR="00D776D7" w:rsidRPr="00542EEA" w:rsidRDefault="00D776D7" w:rsidP="00D776D7">
            <w:pPr>
              <w:spacing w:after="0" w:line="240" w:lineRule="auto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 xml:space="preserve">Работен </w:t>
            </w:r>
          </w:p>
        </w:tc>
        <w:tc>
          <w:tcPr>
            <w:tcW w:w="710" w:type="dxa"/>
          </w:tcPr>
          <w:p w:rsidR="00D776D7" w:rsidRDefault="00D776D7" w:rsidP="00D776D7">
            <w:pPr>
              <w:spacing w:after="0" w:line="240" w:lineRule="auto"/>
              <w:ind w:left="-44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Задолжено лице за магационирање и одржување </w:t>
            </w:r>
          </w:p>
        </w:tc>
        <w:tc>
          <w:tcPr>
            <w:tcW w:w="992" w:type="dxa"/>
          </w:tcPr>
          <w:p w:rsidR="00D776D7" w:rsidRPr="00542EEA" w:rsidRDefault="00D776D7" w:rsidP="00D776D7">
            <w:pPr>
              <w:spacing w:after="0" w:line="240" w:lineRule="auto"/>
              <w:ind w:left="-108" w:right="-109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Оперативен ризик</w:t>
            </w:r>
          </w:p>
        </w:tc>
        <w:tc>
          <w:tcPr>
            <w:tcW w:w="1276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>потенцијално загадување на воздух, почва и околина при опасност од пожар при несоодветно чување и ракување со горива, мазива и лесно уље</w:t>
            </w:r>
          </w:p>
        </w:tc>
        <w:tc>
          <w:tcPr>
            <w:tcW w:w="992" w:type="dxa"/>
          </w:tcPr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обезбедување на потребен број на апарати за гаснење на пожар и потребен број на хидранти; 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обезбедување обука на барем еден вработен за ракување со апарати за гаснење на пожар и ракување со хидранти,  а по потреба и надворешна помош</w:t>
            </w:r>
          </w:p>
        </w:tc>
        <w:tc>
          <w:tcPr>
            <w:tcW w:w="1242" w:type="dxa"/>
          </w:tcPr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постапување согласно упатствата за чување и ракување со  горива, мазива и уље; 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одржување на градежна механизација од надворешен добавувач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(надворешен сервис)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1242" w:type="dxa"/>
          </w:tcPr>
          <w:p w:rsidR="00D776D7" w:rsidRPr="005860F4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средно</w:t>
            </w:r>
          </w:p>
        </w:tc>
        <w:tc>
          <w:tcPr>
            <w:tcW w:w="918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Може да се случи понекогаш</w:t>
            </w:r>
          </w:p>
        </w:tc>
        <w:tc>
          <w:tcPr>
            <w:tcW w:w="751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умерено</w:t>
            </w:r>
          </w:p>
        </w:tc>
        <w:tc>
          <w:tcPr>
            <w:tcW w:w="588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Можно е </w:t>
            </w:r>
          </w:p>
        </w:tc>
        <w:tc>
          <w:tcPr>
            <w:tcW w:w="686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/</w:t>
            </w:r>
          </w:p>
        </w:tc>
        <w:tc>
          <w:tcPr>
            <w:tcW w:w="1026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1134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 w:rsidRPr="00790040">
              <w:rPr>
                <w:b/>
                <w:sz w:val="12"/>
                <w:szCs w:val="12"/>
                <w:lang w:val="mk-MK"/>
              </w:rPr>
              <w:t xml:space="preserve">зголемен степен на контрола од </w:t>
            </w:r>
            <w:r>
              <w:rPr>
                <w:b/>
                <w:sz w:val="12"/>
                <w:szCs w:val="12"/>
                <w:lang w:val="mk-MK"/>
              </w:rPr>
              <w:t>управител пред воведување со работа</w:t>
            </w:r>
          </w:p>
        </w:tc>
        <w:tc>
          <w:tcPr>
            <w:tcW w:w="776" w:type="dxa"/>
          </w:tcPr>
          <w:p w:rsidR="00D776D7" w:rsidRPr="00D1700D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567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 </w:t>
            </w:r>
          </w:p>
        </w:tc>
      </w:tr>
      <w:tr w:rsidR="00D776D7" w:rsidRPr="004749C8" w:rsidTr="00A46DF2">
        <w:trPr>
          <w:cantSplit/>
          <w:trHeight w:val="1490"/>
        </w:trPr>
        <w:tc>
          <w:tcPr>
            <w:tcW w:w="817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709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Магационирање и одржување</w:t>
            </w:r>
          </w:p>
        </w:tc>
        <w:tc>
          <w:tcPr>
            <w:tcW w:w="992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Одржување (сервисирање) на градежна механизација</w:t>
            </w:r>
          </w:p>
        </w:tc>
        <w:tc>
          <w:tcPr>
            <w:tcW w:w="708" w:type="dxa"/>
          </w:tcPr>
          <w:p w:rsidR="00D776D7" w:rsidRPr="00542EEA" w:rsidRDefault="00D776D7" w:rsidP="00D776D7">
            <w:pPr>
              <w:spacing w:after="0" w:line="240" w:lineRule="auto"/>
              <w:rPr>
                <w:b/>
                <w:color w:val="000000"/>
                <w:sz w:val="12"/>
                <w:szCs w:val="12"/>
                <w:lang w:val="mk-MK"/>
              </w:rPr>
            </w:pPr>
            <w:r w:rsidRPr="00542EEA">
              <w:rPr>
                <w:b/>
                <w:color w:val="000000"/>
                <w:sz w:val="12"/>
                <w:szCs w:val="12"/>
                <w:lang w:val="mk-MK"/>
              </w:rPr>
              <w:t>Работен</w:t>
            </w:r>
          </w:p>
        </w:tc>
        <w:tc>
          <w:tcPr>
            <w:tcW w:w="710" w:type="dxa"/>
          </w:tcPr>
          <w:p w:rsidR="00D776D7" w:rsidRDefault="00D776D7" w:rsidP="00D776D7">
            <w:pPr>
              <w:spacing w:after="0" w:line="240" w:lineRule="auto"/>
              <w:ind w:left="-44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Задолжено лице за магационирање и одржување</w:t>
            </w:r>
          </w:p>
        </w:tc>
        <w:tc>
          <w:tcPr>
            <w:tcW w:w="992" w:type="dxa"/>
          </w:tcPr>
          <w:p w:rsidR="00D776D7" w:rsidRPr="00FE7D48" w:rsidRDefault="00D776D7" w:rsidP="00D776D7">
            <w:pPr>
              <w:spacing w:after="0" w:line="240" w:lineRule="auto"/>
              <w:ind w:left="-108" w:right="-109"/>
              <w:rPr>
                <w:b/>
                <w:sz w:val="12"/>
                <w:szCs w:val="12"/>
              </w:rPr>
            </w:pPr>
            <w:r w:rsidRPr="00542EEA">
              <w:rPr>
                <w:b/>
                <w:color w:val="000000"/>
                <w:sz w:val="12"/>
                <w:szCs w:val="12"/>
                <w:lang w:val="mk-MK"/>
              </w:rPr>
              <w:t>Оперативен ризик</w:t>
            </w:r>
          </w:p>
        </w:tc>
        <w:tc>
          <w:tcPr>
            <w:tcW w:w="1276" w:type="dxa"/>
          </w:tcPr>
          <w:p w:rsidR="00D776D7" w:rsidRDefault="00D776D7" w:rsidP="00D776D7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 xml:space="preserve">истек на горива и мазива, </w:t>
            </w:r>
          </w:p>
          <w:p w:rsidR="00D776D7" w:rsidRPr="00542EEA" w:rsidRDefault="00D776D7" w:rsidP="00D776D7">
            <w:pPr>
              <w:spacing w:after="0" w:line="240" w:lineRule="auto"/>
              <w:ind w:left="-108"/>
              <w:rPr>
                <w:b/>
                <w:color w:val="000000"/>
                <w:sz w:val="12"/>
                <w:szCs w:val="12"/>
                <w:lang w:val="mk-MK"/>
              </w:rPr>
            </w:pPr>
            <w:r>
              <w:rPr>
                <w:b/>
                <w:color w:val="000000"/>
                <w:sz w:val="12"/>
                <w:szCs w:val="12"/>
                <w:lang w:val="mk-MK"/>
              </w:rPr>
              <w:t xml:space="preserve">загадување на почва, вода и околина при несоодветно складирање и одлагање на отпад (канти од потрошено уље и сл.) </w:t>
            </w:r>
          </w:p>
        </w:tc>
        <w:tc>
          <w:tcPr>
            <w:tcW w:w="992" w:type="dxa"/>
          </w:tcPr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зголемена контрола при спроведување на активностите за заштита на животната средина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</w:p>
        </w:tc>
        <w:tc>
          <w:tcPr>
            <w:tcW w:w="1242" w:type="dxa"/>
          </w:tcPr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утврдена постапка за управување со отпад, 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подготовка на Елаборат за заштита на животна средина; 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одржување на градежна механизација од надворешен добавувач</w:t>
            </w:r>
          </w:p>
          <w:p w:rsidR="00D776D7" w:rsidRDefault="00D776D7" w:rsidP="00D776D7">
            <w:pPr>
              <w:spacing w:after="0" w:line="240" w:lineRule="auto"/>
              <w:ind w:left="-108" w:righ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(надворешен сервис)</w:t>
            </w:r>
          </w:p>
        </w:tc>
        <w:tc>
          <w:tcPr>
            <w:tcW w:w="1242" w:type="dxa"/>
          </w:tcPr>
          <w:p w:rsidR="00D776D7" w:rsidRPr="005860F4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средно</w:t>
            </w:r>
          </w:p>
        </w:tc>
        <w:tc>
          <w:tcPr>
            <w:tcW w:w="918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Може да се случи понекогаш</w:t>
            </w:r>
          </w:p>
        </w:tc>
        <w:tc>
          <w:tcPr>
            <w:tcW w:w="751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умерено</w:t>
            </w:r>
          </w:p>
        </w:tc>
        <w:tc>
          <w:tcPr>
            <w:tcW w:w="588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Можно е </w:t>
            </w:r>
          </w:p>
        </w:tc>
        <w:tc>
          <w:tcPr>
            <w:tcW w:w="686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>/</w:t>
            </w:r>
          </w:p>
        </w:tc>
        <w:tc>
          <w:tcPr>
            <w:tcW w:w="1026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1134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 w:rsidRPr="00790040">
              <w:rPr>
                <w:b/>
                <w:sz w:val="12"/>
                <w:szCs w:val="12"/>
                <w:lang w:val="mk-MK"/>
              </w:rPr>
              <w:t xml:space="preserve">зголемен степен на контрола од </w:t>
            </w:r>
            <w:r>
              <w:rPr>
                <w:b/>
                <w:sz w:val="12"/>
                <w:szCs w:val="12"/>
                <w:lang w:val="mk-MK"/>
              </w:rPr>
              <w:t>управител пред воведување со работа</w:t>
            </w:r>
          </w:p>
        </w:tc>
        <w:tc>
          <w:tcPr>
            <w:tcW w:w="776" w:type="dxa"/>
          </w:tcPr>
          <w:p w:rsidR="00D776D7" w:rsidRPr="00D1700D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</w:t>
            </w:r>
          </w:p>
        </w:tc>
        <w:tc>
          <w:tcPr>
            <w:tcW w:w="567" w:type="dxa"/>
          </w:tcPr>
          <w:p w:rsidR="00D776D7" w:rsidRPr="004749C8" w:rsidRDefault="00D776D7" w:rsidP="00D776D7">
            <w:pPr>
              <w:spacing w:after="0" w:line="240" w:lineRule="auto"/>
              <w:ind w:left="-108"/>
              <w:rPr>
                <w:b/>
                <w:sz w:val="12"/>
                <w:szCs w:val="12"/>
                <w:lang w:val="mk-MK"/>
              </w:rPr>
            </w:pPr>
            <w:r>
              <w:rPr>
                <w:b/>
                <w:sz w:val="12"/>
                <w:szCs w:val="12"/>
                <w:lang w:val="mk-MK"/>
              </w:rPr>
              <w:t xml:space="preserve">Среден  </w:t>
            </w:r>
          </w:p>
        </w:tc>
      </w:tr>
    </w:tbl>
    <w:p w:rsidR="009B3936" w:rsidRPr="00C915C9" w:rsidRDefault="009B3936">
      <w:pPr>
        <w:rPr>
          <w:lang w:val="mk-MK"/>
        </w:rPr>
      </w:pPr>
      <w:r>
        <w:br w:type="textWrapping" w:clear="all"/>
      </w:r>
      <w:r w:rsidR="0010761E">
        <w:rPr>
          <w:sz w:val="20"/>
          <w:lang w:val="mk-MK"/>
        </w:rPr>
        <w:t>Кичево</w:t>
      </w:r>
      <w:r w:rsidR="00C915C9" w:rsidRPr="00551DDA">
        <w:rPr>
          <w:sz w:val="20"/>
          <w:lang w:val="mk-MK"/>
        </w:rPr>
        <w:t xml:space="preserve">, </w:t>
      </w:r>
      <w:r w:rsidR="004A09F0">
        <w:rPr>
          <w:sz w:val="20"/>
        </w:rPr>
        <w:t>20</w:t>
      </w:r>
      <w:r w:rsidR="00551DDA" w:rsidRPr="00551DDA">
        <w:rPr>
          <w:sz w:val="20"/>
          <w:lang w:val="mk-MK"/>
        </w:rPr>
        <w:t>.</w:t>
      </w:r>
      <w:r w:rsidR="004A09F0">
        <w:rPr>
          <w:sz w:val="20"/>
        </w:rPr>
        <w:t>04</w:t>
      </w:r>
      <w:r w:rsidR="00551DDA" w:rsidRPr="00551DDA">
        <w:rPr>
          <w:sz w:val="20"/>
          <w:lang w:val="mk-MK"/>
        </w:rPr>
        <w:t>.2018</w:t>
      </w:r>
      <w:bookmarkStart w:id="0" w:name="_GoBack"/>
      <w:bookmarkEnd w:id="0"/>
    </w:p>
    <w:sectPr w:rsidR="009B3936" w:rsidRPr="00C915C9" w:rsidSect="00072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95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B6" w:rsidRDefault="00404DB6" w:rsidP="00072C60">
      <w:pPr>
        <w:spacing w:after="0" w:line="240" w:lineRule="auto"/>
      </w:pPr>
      <w:r>
        <w:separator/>
      </w:r>
    </w:p>
  </w:endnote>
  <w:endnote w:type="continuationSeparator" w:id="0">
    <w:p w:rsidR="00404DB6" w:rsidRDefault="00404DB6" w:rsidP="0007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60" w:rsidRDefault="00072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60" w:rsidRDefault="00072C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60" w:rsidRDefault="00072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B6" w:rsidRDefault="00404DB6" w:rsidP="00072C60">
      <w:pPr>
        <w:spacing w:after="0" w:line="240" w:lineRule="auto"/>
      </w:pPr>
      <w:r>
        <w:separator/>
      </w:r>
    </w:p>
  </w:footnote>
  <w:footnote w:type="continuationSeparator" w:id="0">
    <w:p w:rsidR="00404DB6" w:rsidRDefault="00404DB6" w:rsidP="0007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60" w:rsidRDefault="00072C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8" w:type="dxa"/>
      <w:jc w:val="center"/>
      <w:tblInd w:w="-2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34"/>
      <w:gridCol w:w="6464"/>
      <w:gridCol w:w="2240"/>
    </w:tblGrid>
    <w:tr w:rsidR="00072C60" w:rsidRPr="001136F8" w:rsidTr="00072C60">
      <w:trPr>
        <w:trHeight w:hRule="exact" w:val="1144"/>
        <w:jc w:val="center"/>
      </w:trPr>
      <w:tc>
        <w:tcPr>
          <w:tcW w:w="1334" w:type="dxa"/>
          <w:vAlign w:val="center"/>
        </w:tcPr>
        <w:p w:rsidR="00072C60" w:rsidRPr="001136F8" w:rsidRDefault="00072C60" w:rsidP="003C1962">
          <w:pPr>
            <w:tabs>
              <w:tab w:val="center" w:pos="4320"/>
              <w:tab w:val="right" w:pos="8640"/>
            </w:tabs>
            <w:ind w:left="-136" w:right="-108"/>
            <w:jc w:val="center"/>
            <w:rPr>
              <w:rFonts w:cs="Calibri"/>
              <w:b/>
              <w:color w:val="0070C0"/>
              <w:sz w:val="44"/>
              <w:szCs w:val="44"/>
              <w:lang w:val="mk-MK"/>
            </w:rPr>
          </w:pPr>
          <w:r>
            <w:rPr>
              <w:rFonts w:cs="Calibri"/>
              <w:b/>
              <w:noProof/>
              <w:color w:val="0070C0"/>
              <w:sz w:val="44"/>
              <w:szCs w:val="44"/>
              <w:lang w:val="mk-MK" w:eastAsia="mk-MK"/>
            </w:rPr>
            <w:drawing>
              <wp:inline distT="0" distB="0" distL="0" distR="0" wp14:anchorId="411FFCC1" wp14:editId="03305B66">
                <wp:extent cx="787400" cy="63627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4" w:type="dxa"/>
          <w:vAlign w:val="center"/>
        </w:tcPr>
        <w:p w:rsidR="00072C60" w:rsidRPr="001136F8" w:rsidRDefault="00072C60" w:rsidP="00072C60">
          <w:pPr>
            <w:tabs>
              <w:tab w:val="center" w:pos="4320"/>
              <w:tab w:val="right" w:pos="8640"/>
            </w:tabs>
            <w:jc w:val="center"/>
            <w:rPr>
              <w:rFonts w:cs="Calibri"/>
              <w:b/>
              <w:sz w:val="36"/>
              <w:szCs w:val="36"/>
              <w:lang w:val="mk-MK"/>
            </w:rPr>
          </w:pPr>
          <w:r>
            <w:rPr>
              <w:rFonts w:cs="Calibri"/>
              <w:b/>
              <w:sz w:val="28"/>
              <w:szCs w:val="36"/>
              <w:lang w:val="mk-MK"/>
            </w:rPr>
            <w:t>РЕГИСТАР НА РИЗИЦИ</w:t>
          </w:r>
        </w:p>
      </w:tc>
      <w:tc>
        <w:tcPr>
          <w:tcW w:w="2240" w:type="dxa"/>
          <w:vAlign w:val="center"/>
        </w:tcPr>
        <w:p w:rsidR="00072C60" w:rsidRPr="001136F8" w:rsidRDefault="00072C60" w:rsidP="00072C60">
          <w:pPr>
            <w:tabs>
              <w:tab w:val="center" w:pos="4320"/>
              <w:tab w:val="right" w:pos="8640"/>
            </w:tabs>
            <w:spacing w:line="240" w:lineRule="auto"/>
            <w:ind w:right="-135"/>
            <w:contextualSpacing/>
            <w:rPr>
              <w:rFonts w:cs="Calibri"/>
              <w:sz w:val="18"/>
              <w:szCs w:val="18"/>
              <w:lang w:val="mk-MK"/>
            </w:rPr>
          </w:pPr>
          <w:r>
            <w:rPr>
              <w:rFonts w:cs="Calibri"/>
              <w:sz w:val="18"/>
              <w:szCs w:val="18"/>
              <w:lang w:val="mk-MK"/>
            </w:rPr>
            <w:t>ИНСТАЛАЦИЈА</w:t>
          </w:r>
          <w:r w:rsidRPr="001136F8">
            <w:rPr>
              <w:rFonts w:cs="Calibri"/>
              <w:sz w:val="18"/>
              <w:szCs w:val="18"/>
              <w:lang w:val="mk-MK"/>
            </w:rPr>
            <w:t>-УП-ОБ</w:t>
          </w:r>
          <w:r w:rsidRPr="001136F8">
            <w:rPr>
              <w:rFonts w:cs="Calibri"/>
              <w:sz w:val="18"/>
              <w:szCs w:val="18"/>
            </w:rPr>
            <w:t>-</w:t>
          </w:r>
          <w:r w:rsidR="00550D46">
            <w:rPr>
              <w:rFonts w:cs="Calibri"/>
              <w:sz w:val="18"/>
              <w:szCs w:val="18"/>
            </w:rPr>
            <w:t>27</w:t>
          </w:r>
        </w:p>
        <w:p w:rsidR="00072C60" w:rsidRPr="001136F8" w:rsidRDefault="00072C60" w:rsidP="00072C60">
          <w:pPr>
            <w:tabs>
              <w:tab w:val="center" w:pos="4320"/>
              <w:tab w:val="right" w:pos="8640"/>
            </w:tabs>
            <w:spacing w:line="240" w:lineRule="auto"/>
            <w:contextualSpacing/>
            <w:rPr>
              <w:rFonts w:cs="Calibri"/>
              <w:sz w:val="18"/>
              <w:szCs w:val="18"/>
              <w:lang w:val="mk-MK"/>
            </w:rPr>
          </w:pPr>
          <w:r w:rsidRPr="001136F8">
            <w:rPr>
              <w:rFonts w:cs="Calibri"/>
              <w:sz w:val="18"/>
              <w:szCs w:val="18"/>
              <w:lang w:val="mk-MK"/>
            </w:rPr>
            <w:t>Верзија</w:t>
          </w:r>
          <w:r w:rsidRPr="001136F8">
            <w:rPr>
              <w:rFonts w:cs="Calibri"/>
              <w:sz w:val="18"/>
              <w:szCs w:val="18"/>
              <w:lang w:val="it-IT"/>
            </w:rPr>
            <w:t xml:space="preserve">: </w:t>
          </w:r>
          <w:r>
            <w:rPr>
              <w:rFonts w:cs="Calibri"/>
              <w:sz w:val="18"/>
              <w:szCs w:val="18"/>
              <w:lang w:val="mk-MK"/>
            </w:rPr>
            <w:t>1</w:t>
          </w:r>
        </w:p>
        <w:p w:rsidR="00072C60" w:rsidRPr="001136F8" w:rsidRDefault="00072C60" w:rsidP="00072C60">
          <w:pPr>
            <w:tabs>
              <w:tab w:val="center" w:pos="4320"/>
              <w:tab w:val="right" w:pos="8640"/>
            </w:tabs>
            <w:spacing w:line="240" w:lineRule="auto"/>
            <w:contextualSpacing/>
            <w:rPr>
              <w:rFonts w:cs="Calibri"/>
              <w:sz w:val="18"/>
              <w:szCs w:val="18"/>
              <w:lang w:val="mk-MK"/>
            </w:rPr>
          </w:pPr>
          <w:r w:rsidRPr="001136F8">
            <w:rPr>
              <w:rFonts w:cs="Calibri"/>
              <w:sz w:val="18"/>
              <w:szCs w:val="18"/>
              <w:lang w:val="mk-MK"/>
            </w:rPr>
            <w:t>Дата</w:t>
          </w:r>
          <w:r w:rsidRPr="001136F8">
            <w:rPr>
              <w:rFonts w:cs="Calibri"/>
              <w:sz w:val="18"/>
              <w:szCs w:val="18"/>
              <w:lang w:val="it-IT"/>
            </w:rPr>
            <w:t xml:space="preserve">: </w:t>
          </w:r>
          <w:r>
            <w:rPr>
              <w:rFonts w:cs="Calibri"/>
              <w:sz w:val="18"/>
              <w:szCs w:val="18"/>
              <w:lang w:val="mk-MK"/>
            </w:rPr>
            <w:t>01</w:t>
          </w:r>
          <w:r w:rsidRPr="001136F8">
            <w:rPr>
              <w:rFonts w:cs="Calibri"/>
              <w:sz w:val="18"/>
              <w:szCs w:val="18"/>
              <w:lang w:val="mk-MK"/>
            </w:rPr>
            <w:t xml:space="preserve"> </w:t>
          </w:r>
          <w:r w:rsidRPr="001136F8">
            <w:rPr>
              <w:rFonts w:cs="Calibri"/>
              <w:sz w:val="18"/>
              <w:szCs w:val="18"/>
              <w:lang w:val="it-IT"/>
            </w:rPr>
            <w:t>/</w:t>
          </w:r>
          <w:r w:rsidRPr="001136F8">
            <w:rPr>
              <w:rFonts w:cs="Calibri"/>
              <w:sz w:val="18"/>
              <w:szCs w:val="18"/>
              <w:lang w:val="mk-MK"/>
            </w:rPr>
            <w:t xml:space="preserve"> </w:t>
          </w:r>
          <w:r w:rsidRPr="001136F8">
            <w:rPr>
              <w:rFonts w:cs="Calibri"/>
              <w:sz w:val="18"/>
              <w:szCs w:val="18"/>
              <w:lang w:val="it-IT"/>
            </w:rPr>
            <w:t>20</w:t>
          </w:r>
          <w:r>
            <w:rPr>
              <w:rFonts w:cs="Calibri"/>
              <w:sz w:val="18"/>
              <w:szCs w:val="18"/>
              <w:lang w:val="mk-MK"/>
            </w:rPr>
            <w:t>18</w:t>
          </w:r>
        </w:p>
        <w:p w:rsidR="00072C60" w:rsidRPr="001136F8" w:rsidRDefault="00072C60" w:rsidP="00072C60">
          <w:pPr>
            <w:tabs>
              <w:tab w:val="center" w:pos="4320"/>
              <w:tab w:val="right" w:pos="8640"/>
            </w:tabs>
            <w:spacing w:line="240" w:lineRule="auto"/>
            <w:contextualSpacing/>
            <w:rPr>
              <w:rFonts w:cs="Calibri"/>
              <w:sz w:val="20"/>
            </w:rPr>
          </w:pPr>
          <w:r w:rsidRPr="001136F8">
            <w:rPr>
              <w:rFonts w:cs="Calibri"/>
              <w:sz w:val="18"/>
              <w:szCs w:val="18"/>
              <w:lang w:val="mk-MK"/>
            </w:rPr>
            <w:t>Страна:</w:t>
          </w:r>
          <w:r w:rsidRPr="001136F8">
            <w:rPr>
              <w:rFonts w:cs="Calibri"/>
              <w:sz w:val="18"/>
              <w:szCs w:val="18"/>
            </w:rPr>
            <w:t xml:space="preserve"> </w:t>
          </w:r>
          <w:r w:rsidRPr="001136F8">
            <w:rPr>
              <w:rFonts w:cs="Calibri"/>
              <w:sz w:val="18"/>
              <w:szCs w:val="18"/>
            </w:rPr>
            <w:fldChar w:fldCharType="begin"/>
          </w:r>
          <w:r w:rsidRPr="001136F8">
            <w:rPr>
              <w:rFonts w:cs="Calibri"/>
              <w:sz w:val="18"/>
              <w:szCs w:val="18"/>
            </w:rPr>
            <w:instrText xml:space="preserve"> PAGE </w:instrText>
          </w:r>
          <w:r w:rsidRPr="001136F8">
            <w:rPr>
              <w:rFonts w:cs="Calibri"/>
              <w:sz w:val="18"/>
              <w:szCs w:val="18"/>
            </w:rPr>
            <w:fldChar w:fldCharType="separate"/>
          </w:r>
          <w:r w:rsidR="00D776D7">
            <w:rPr>
              <w:rFonts w:cs="Calibri"/>
              <w:noProof/>
              <w:sz w:val="18"/>
              <w:szCs w:val="18"/>
            </w:rPr>
            <w:t>2</w:t>
          </w:r>
          <w:r w:rsidRPr="001136F8">
            <w:rPr>
              <w:rFonts w:cs="Calibri"/>
              <w:sz w:val="18"/>
              <w:szCs w:val="18"/>
            </w:rPr>
            <w:fldChar w:fldCharType="end"/>
          </w:r>
          <w:r w:rsidRPr="001136F8">
            <w:rPr>
              <w:rFonts w:cs="Calibri"/>
              <w:sz w:val="18"/>
              <w:szCs w:val="18"/>
            </w:rPr>
            <w:t xml:space="preserve"> </w:t>
          </w:r>
          <w:r w:rsidRPr="001136F8">
            <w:rPr>
              <w:rFonts w:cs="Calibri"/>
              <w:sz w:val="18"/>
              <w:szCs w:val="18"/>
              <w:lang w:val="mk-MK"/>
            </w:rPr>
            <w:t>од</w:t>
          </w:r>
          <w:r w:rsidRPr="001136F8">
            <w:rPr>
              <w:rFonts w:cs="Calibri"/>
              <w:sz w:val="18"/>
              <w:szCs w:val="18"/>
            </w:rPr>
            <w:t xml:space="preserve"> </w:t>
          </w:r>
          <w:r w:rsidRPr="001136F8">
            <w:rPr>
              <w:rFonts w:cs="Calibri"/>
              <w:sz w:val="18"/>
              <w:szCs w:val="18"/>
            </w:rPr>
            <w:fldChar w:fldCharType="begin"/>
          </w:r>
          <w:r w:rsidRPr="001136F8">
            <w:rPr>
              <w:rFonts w:cs="Calibri"/>
              <w:sz w:val="18"/>
              <w:szCs w:val="18"/>
            </w:rPr>
            <w:instrText xml:space="preserve"> NUMPAGES </w:instrText>
          </w:r>
          <w:r w:rsidRPr="001136F8">
            <w:rPr>
              <w:rFonts w:cs="Calibri"/>
              <w:sz w:val="18"/>
              <w:szCs w:val="18"/>
            </w:rPr>
            <w:fldChar w:fldCharType="separate"/>
          </w:r>
          <w:r w:rsidR="00D776D7">
            <w:rPr>
              <w:rFonts w:cs="Calibri"/>
              <w:noProof/>
              <w:sz w:val="18"/>
              <w:szCs w:val="18"/>
            </w:rPr>
            <w:t>2</w:t>
          </w:r>
          <w:r w:rsidRPr="001136F8">
            <w:rPr>
              <w:rFonts w:cs="Calibri"/>
              <w:sz w:val="18"/>
              <w:szCs w:val="18"/>
            </w:rPr>
            <w:fldChar w:fldCharType="end"/>
          </w:r>
        </w:p>
      </w:tc>
    </w:tr>
  </w:tbl>
  <w:p w:rsidR="00072C60" w:rsidRDefault="00072C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60" w:rsidRDefault="00072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DC"/>
    <w:rsid w:val="00022FC8"/>
    <w:rsid w:val="00025B53"/>
    <w:rsid w:val="00027BEB"/>
    <w:rsid w:val="00031E4D"/>
    <w:rsid w:val="00050A7B"/>
    <w:rsid w:val="00061869"/>
    <w:rsid w:val="00070904"/>
    <w:rsid w:val="000712A9"/>
    <w:rsid w:val="00072C60"/>
    <w:rsid w:val="000848C4"/>
    <w:rsid w:val="000922C4"/>
    <w:rsid w:val="000A5999"/>
    <w:rsid w:val="000B1FB5"/>
    <w:rsid w:val="000B36CA"/>
    <w:rsid w:val="000C203A"/>
    <w:rsid w:val="000C2DBB"/>
    <w:rsid w:val="000C5550"/>
    <w:rsid w:val="000E2709"/>
    <w:rsid w:val="0010761E"/>
    <w:rsid w:val="0011595B"/>
    <w:rsid w:val="0012654C"/>
    <w:rsid w:val="0019034E"/>
    <w:rsid w:val="001A6ADC"/>
    <w:rsid w:val="001A6EC2"/>
    <w:rsid w:val="001B1AC1"/>
    <w:rsid w:val="001C730F"/>
    <w:rsid w:val="001E1943"/>
    <w:rsid w:val="001E7566"/>
    <w:rsid w:val="002224DF"/>
    <w:rsid w:val="002272B8"/>
    <w:rsid w:val="00236CF7"/>
    <w:rsid w:val="002415DF"/>
    <w:rsid w:val="0025125B"/>
    <w:rsid w:val="00257416"/>
    <w:rsid w:val="00272AEA"/>
    <w:rsid w:val="00284B30"/>
    <w:rsid w:val="002A07E3"/>
    <w:rsid w:val="002A258F"/>
    <w:rsid w:val="002A6BB7"/>
    <w:rsid w:val="002B5C3B"/>
    <w:rsid w:val="002C2FBB"/>
    <w:rsid w:val="002D28DB"/>
    <w:rsid w:val="002D4E96"/>
    <w:rsid w:val="002E63D6"/>
    <w:rsid w:val="002F3937"/>
    <w:rsid w:val="00336B32"/>
    <w:rsid w:val="00353307"/>
    <w:rsid w:val="0035548F"/>
    <w:rsid w:val="0038184C"/>
    <w:rsid w:val="003973A0"/>
    <w:rsid w:val="003975B2"/>
    <w:rsid w:val="003D72F8"/>
    <w:rsid w:val="003E409F"/>
    <w:rsid w:val="003E4F09"/>
    <w:rsid w:val="003F2EEC"/>
    <w:rsid w:val="00400264"/>
    <w:rsid w:val="004032CF"/>
    <w:rsid w:val="00404DB6"/>
    <w:rsid w:val="004139BF"/>
    <w:rsid w:val="004169C4"/>
    <w:rsid w:val="0042194E"/>
    <w:rsid w:val="00424FDF"/>
    <w:rsid w:val="00450F7C"/>
    <w:rsid w:val="0046638B"/>
    <w:rsid w:val="004667D5"/>
    <w:rsid w:val="004727BA"/>
    <w:rsid w:val="004749C8"/>
    <w:rsid w:val="00482AD6"/>
    <w:rsid w:val="00497893"/>
    <w:rsid w:val="004A09F0"/>
    <w:rsid w:val="004A4F6A"/>
    <w:rsid w:val="004B4D35"/>
    <w:rsid w:val="004C2971"/>
    <w:rsid w:val="004E517D"/>
    <w:rsid w:val="004E631D"/>
    <w:rsid w:val="004F44CA"/>
    <w:rsid w:val="005207B5"/>
    <w:rsid w:val="00537FB1"/>
    <w:rsid w:val="00542EEA"/>
    <w:rsid w:val="00544B73"/>
    <w:rsid w:val="005451C3"/>
    <w:rsid w:val="0055099F"/>
    <w:rsid w:val="00550D46"/>
    <w:rsid w:val="00551DDA"/>
    <w:rsid w:val="005549FB"/>
    <w:rsid w:val="005605CC"/>
    <w:rsid w:val="005745BE"/>
    <w:rsid w:val="005860F4"/>
    <w:rsid w:val="00597504"/>
    <w:rsid w:val="005C6296"/>
    <w:rsid w:val="005F4A27"/>
    <w:rsid w:val="00611186"/>
    <w:rsid w:val="00645FD7"/>
    <w:rsid w:val="006602E1"/>
    <w:rsid w:val="006C02FE"/>
    <w:rsid w:val="006E7051"/>
    <w:rsid w:val="00701DB7"/>
    <w:rsid w:val="00722DF8"/>
    <w:rsid w:val="00727EE7"/>
    <w:rsid w:val="00732671"/>
    <w:rsid w:val="007435EF"/>
    <w:rsid w:val="007545D7"/>
    <w:rsid w:val="00756E7D"/>
    <w:rsid w:val="0076060B"/>
    <w:rsid w:val="007645AA"/>
    <w:rsid w:val="00790040"/>
    <w:rsid w:val="007D595E"/>
    <w:rsid w:val="007F51F6"/>
    <w:rsid w:val="0082224E"/>
    <w:rsid w:val="00855E2E"/>
    <w:rsid w:val="0087115F"/>
    <w:rsid w:val="008874A1"/>
    <w:rsid w:val="008936FA"/>
    <w:rsid w:val="00893DBC"/>
    <w:rsid w:val="008A1E9E"/>
    <w:rsid w:val="008A5945"/>
    <w:rsid w:val="008B6539"/>
    <w:rsid w:val="008C3682"/>
    <w:rsid w:val="008D4D0E"/>
    <w:rsid w:val="008F1592"/>
    <w:rsid w:val="008F34FA"/>
    <w:rsid w:val="00903B46"/>
    <w:rsid w:val="00915556"/>
    <w:rsid w:val="009422CC"/>
    <w:rsid w:val="00956B78"/>
    <w:rsid w:val="0095702B"/>
    <w:rsid w:val="00982B23"/>
    <w:rsid w:val="00987290"/>
    <w:rsid w:val="00990220"/>
    <w:rsid w:val="00996D18"/>
    <w:rsid w:val="009B2741"/>
    <w:rsid w:val="009B3936"/>
    <w:rsid w:val="009B42DF"/>
    <w:rsid w:val="009C067D"/>
    <w:rsid w:val="009D235A"/>
    <w:rsid w:val="009E611E"/>
    <w:rsid w:val="00A01242"/>
    <w:rsid w:val="00A13A4F"/>
    <w:rsid w:val="00A23407"/>
    <w:rsid w:val="00A313D8"/>
    <w:rsid w:val="00A35959"/>
    <w:rsid w:val="00A37CDB"/>
    <w:rsid w:val="00A46DF2"/>
    <w:rsid w:val="00A60824"/>
    <w:rsid w:val="00A62B35"/>
    <w:rsid w:val="00A63525"/>
    <w:rsid w:val="00A65EA4"/>
    <w:rsid w:val="00A72118"/>
    <w:rsid w:val="00A81175"/>
    <w:rsid w:val="00A83221"/>
    <w:rsid w:val="00A90314"/>
    <w:rsid w:val="00A951F3"/>
    <w:rsid w:val="00AA6E04"/>
    <w:rsid w:val="00B0587D"/>
    <w:rsid w:val="00B404EE"/>
    <w:rsid w:val="00B805A8"/>
    <w:rsid w:val="00BD2A31"/>
    <w:rsid w:val="00BD2C3E"/>
    <w:rsid w:val="00BD664E"/>
    <w:rsid w:val="00BE3253"/>
    <w:rsid w:val="00BF4553"/>
    <w:rsid w:val="00C21893"/>
    <w:rsid w:val="00C345A1"/>
    <w:rsid w:val="00C34769"/>
    <w:rsid w:val="00C521B1"/>
    <w:rsid w:val="00C6518A"/>
    <w:rsid w:val="00C67A44"/>
    <w:rsid w:val="00C76A8F"/>
    <w:rsid w:val="00C90EC3"/>
    <w:rsid w:val="00C915C9"/>
    <w:rsid w:val="00CA0755"/>
    <w:rsid w:val="00CC439D"/>
    <w:rsid w:val="00CE0D10"/>
    <w:rsid w:val="00CF5AE8"/>
    <w:rsid w:val="00CF64BF"/>
    <w:rsid w:val="00D03BD7"/>
    <w:rsid w:val="00D1700D"/>
    <w:rsid w:val="00D236D6"/>
    <w:rsid w:val="00D33DAD"/>
    <w:rsid w:val="00D616CD"/>
    <w:rsid w:val="00D776D7"/>
    <w:rsid w:val="00D94B10"/>
    <w:rsid w:val="00DA2386"/>
    <w:rsid w:val="00DA2F46"/>
    <w:rsid w:val="00DC09F7"/>
    <w:rsid w:val="00DC42E8"/>
    <w:rsid w:val="00DC56AC"/>
    <w:rsid w:val="00DD2442"/>
    <w:rsid w:val="00DD3B21"/>
    <w:rsid w:val="00DD5C88"/>
    <w:rsid w:val="00DD79A5"/>
    <w:rsid w:val="00E2706D"/>
    <w:rsid w:val="00E31A67"/>
    <w:rsid w:val="00E56291"/>
    <w:rsid w:val="00E563E4"/>
    <w:rsid w:val="00E7239F"/>
    <w:rsid w:val="00E74FEA"/>
    <w:rsid w:val="00E86C76"/>
    <w:rsid w:val="00EA39A7"/>
    <w:rsid w:val="00EB23CC"/>
    <w:rsid w:val="00EB614B"/>
    <w:rsid w:val="00EC15DE"/>
    <w:rsid w:val="00ED61A7"/>
    <w:rsid w:val="00EE5531"/>
    <w:rsid w:val="00EE764A"/>
    <w:rsid w:val="00EE7D8E"/>
    <w:rsid w:val="00EF6BC7"/>
    <w:rsid w:val="00F2375F"/>
    <w:rsid w:val="00F241D9"/>
    <w:rsid w:val="00F32E8F"/>
    <w:rsid w:val="00F5194E"/>
    <w:rsid w:val="00F804A2"/>
    <w:rsid w:val="00F84B8A"/>
    <w:rsid w:val="00FB0FCA"/>
    <w:rsid w:val="00FB5826"/>
    <w:rsid w:val="00FD1AB8"/>
    <w:rsid w:val="00FE7D48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5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B42D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6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5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B42D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Petrusevska</dc:creator>
  <cp:lastModifiedBy>Biljana</cp:lastModifiedBy>
  <cp:revision>12</cp:revision>
  <cp:lastPrinted>2018-02-13T17:16:00Z</cp:lastPrinted>
  <dcterms:created xsi:type="dcterms:W3CDTF">2018-02-13T17:15:00Z</dcterms:created>
  <dcterms:modified xsi:type="dcterms:W3CDTF">2018-04-26T12:29:00Z</dcterms:modified>
</cp:coreProperties>
</file>